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F3" w:rsidRDefault="00657BF3" w:rsidP="00657BF3">
      <w:pPr>
        <w:spacing w:line="600" w:lineRule="exact"/>
        <w:jc w:val="center"/>
        <w:rPr>
          <w:rFonts w:ascii="宋体" w:hAnsi="宋体"/>
          <w:b/>
          <w:spacing w:val="6"/>
          <w:sz w:val="36"/>
          <w:szCs w:val="36"/>
        </w:rPr>
      </w:pPr>
      <w:bookmarkStart w:id="0" w:name="_GoBack"/>
      <w:bookmarkEnd w:id="0"/>
    </w:p>
    <w:p w:rsidR="00657BF3" w:rsidRDefault="00657BF3" w:rsidP="00657BF3">
      <w:pPr>
        <w:pStyle w:val="a8"/>
        <w:spacing w:line="560" w:lineRule="exact"/>
        <w:rPr>
          <w:rFonts w:ascii="Times New Roman" w:eastAsia="仿宋_GB2312" w:hAnsi="Times New Roman" w:cs="宋体"/>
          <w:sz w:val="32"/>
          <w:szCs w:val="32"/>
        </w:rPr>
      </w:pPr>
    </w:p>
    <w:p w:rsidR="00657BF3" w:rsidRDefault="00657BF3" w:rsidP="00657BF3">
      <w:pPr>
        <w:pStyle w:val="a8"/>
        <w:spacing w:line="560" w:lineRule="exact"/>
        <w:rPr>
          <w:rFonts w:ascii="Times New Roman" w:eastAsia="仿宋_GB2312" w:hAnsi="Times New Roman" w:cs="宋体"/>
          <w:sz w:val="32"/>
          <w:szCs w:val="32"/>
        </w:rPr>
      </w:pPr>
    </w:p>
    <w:p w:rsidR="00657BF3" w:rsidRDefault="00657BF3" w:rsidP="00657BF3">
      <w:pPr>
        <w:pStyle w:val="a8"/>
        <w:spacing w:line="560" w:lineRule="exact"/>
        <w:rPr>
          <w:rFonts w:ascii="Times New Roman" w:eastAsia="仿宋_GB2312" w:hAnsi="Times New Roman" w:cs="宋体"/>
          <w:sz w:val="32"/>
          <w:szCs w:val="32"/>
        </w:rPr>
      </w:pPr>
    </w:p>
    <w:p w:rsidR="00657BF3" w:rsidRDefault="00657BF3" w:rsidP="00657BF3">
      <w:pPr>
        <w:pStyle w:val="a8"/>
        <w:spacing w:line="560" w:lineRule="exact"/>
        <w:rPr>
          <w:rFonts w:ascii="Times New Roman" w:eastAsia="仿宋_GB2312" w:hAnsi="Times New Roman" w:cs="宋体"/>
          <w:sz w:val="32"/>
          <w:szCs w:val="32"/>
        </w:rPr>
      </w:pPr>
      <w:r>
        <w:rPr>
          <w:rFonts w:ascii="Times New Roman" w:eastAsia="仿宋_GB2312" w:hAnsi="Times New Roman" w:cs="宋体" w:hint="eastAsia"/>
          <w:sz w:val="32"/>
          <w:szCs w:val="32"/>
        </w:rPr>
        <w:t xml:space="preserve">                          </w:t>
      </w:r>
      <w:r>
        <w:rPr>
          <w:rFonts w:ascii="Times New Roman" w:eastAsia="仿宋_GB2312" w:hAnsi="Times New Roman" w:cs="宋体" w:hint="eastAsia"/>
          <w:sz w:val="32"/>
          <w:szCs w:val="32"/>
        </w:rPr>
        <w:t>盐幼专学前一部〔</w:t>
      </w:r>
      <w:r>
        <w:rPr>
          <w:rFonts w:ascii="Times New Roman" w:eastAsia="仿宋_GB2312" w:hAnsi="Times New Roman" w:cs="宋体" w:hint="eastAsia"/>
          <w:sz w:val="32"/>
          <w:szCs w:val="32"/>
        </w:rPr>
        <w:t>2019</w:t>
      </w:r>
      <w:r>
        <w:rPr>
          <w:rFonts w:ascii="Times New Roman" w:eastAsia="仿宋_GB2312" w:hAnsi="Times New Roman" w:cs="宋体" w:hint="eastAsia"/>
          <w:sz w:val="32"/>
          <w:szCs w:val="32"/>
        </w:rPr>
        <w:t>〕</w:t>
      </w:r>
      <w:r>
        <w:rPr>
          <w:rFonts w:ascii="Times New Roman" w:eastAsia="仿宋_GB2312" w:hAnsi="Times New Roman" w:cs="宋体"/>
          <w:sz w:val="32"/>
          <w:szCs w:val="32"/>
        </w:rPr>
        <w:t>24</w:t>
      </w:r>
      <w:r>
        <w:rPr>
          <w:rFonts w:ascii="Times New Roman" w:eastAsia="仿宋_GB2312" w:hAnsi="Times New Roman" w:cs="宋体" w:hint="eastAsia"/>
          <w:sz w:val="32"/>
          <w:szCs w:val="32"/>
        </w:rPr>
        <w:t>号</w:t>
      </w:r>
    </w:p>
    <w:p w:rsidR="00657BF3" w:rsidRDefault="00657BF3">
      <w:pPr>
        <w:spacing w:line="360" w:lineRule="auto"/>
        <w:jc w:val="center"/>
        <w:rPr>
          <w:rFonts w:ascii="宋体" w:eastAsia="宋体" w:hAnsi="宋体" w:cs="宋体"/>
          <w:b/>
          <w:bCs/>
          <w:sz w:val="32"/>
          <w:szCs w:val="32"/>
        </w:rPr>
      </w:pPr>
    </w:p>
    <w:p w:rsidR="00143CC6" w:rsidRDefault="00C12598">
      <w:pPr>
        <w:spacing w:line="360" w:lineRule="auto"/>
        <w:jc w:val="center"/>
        <w:rPr>
          <w:rFonts w:ascii="宋体" w:eastAsia="宋体" w:hAnsi="宋体" w:cs="宋体"/>
          <w:b/>
          <w:bCs/>
          <w:sz w:val="32"/>
          <w:szCs w:val="32"/>
        </w:rPr>
      </w:pPr>
      <w:r>
        <w:rPr>
          <w:rFonts w:ascii="宋体" w:eastAsia="宋体" w:hAnsi="宋体" w:cs="宋体"/>
          <w:b/>
          <w:bCs/>
          <w:sz w:val="32"/>
          <w:szCs w:val="32"/>
        </w:rPr>
        <w:t>盐城幼儿师范高等专科学校</w:t>
      </w:r>
      <w:r>
        <w:rPr>
          <w:rFonts w:ascii="宋体" w:eastAsia="宋体" w:hAnsi="宋体" w:cs="宋体" w:hint="eastAsia"/>
          <w:b/>
          <w:bCs/>
          <w:sz w:val="32"/>
          <w:szCs w:val="32"/>
        </w:rPr>
        <w:t>学前教育学院一分部</w:t>
      </w:r>
    </w:p>
    <w:p w:rsidR="00143CC6" w:rsidRDefault="00C12598">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2019版人才培养方案修订实施性意见</w:t>
      </w:r>
    </w:p>
    <w:p w:rsidR="00143CC6" w:rsidRDefault="00143CC6">
      <w:pPr>
        <w:spacing w:line="360" w:lineRule="auto"/>
        <w:jc w:val="center"/>
        <w:rPr>
          <w:rFonts w:ascii="宋体" w:eastAsia="宋体" w:hAnsi="宋体" w:cs="宋体"/>
          <w:sz w:val="24"/>
        </w:rPr>
      </w:pPr>
    </w:p>
    <w:p w:rsidR="00143CC6" w:rsidRDefault="00C12598">
      <w:pPr>
        <w:numPr>
          <w:ilvl w:val="0"/>
          <w:numId w:val="1"/>
        </w:numPr>
        <w:spacing w:line="360" w:lineRule="auto"/>
        <w:rPr>
          <w:rFonts w:ascii="宋体" w:eastAsia="宋体" w:hAnsi="宋体" w:cs="宋体"/>
          <w:b/>
          <w:bCs/>
          <w:sz w:val="24"/>
        </w:rPr>
      </w:pPr>
      <w:r>
        <w:rPr>
          <w:rFonts w:ascii="宋体" w:eastAsia="宋体" w:hAnsi="宋体" w:cs="宋体" w:hint="eastAsia"/>
          <w:b/>
          <w:bCs/>
          <w:sz w:val="24"/>
        </w:rPr>
        <w:t>指导思想：</w:t>
      </w:r>
    </w:p>
    <w:p w:rsidR="00143CC6" w:rsidRDefault="00C12598">
      <w:pPr>
        <w:numPr>
          <w:ilvl w:val="0"/>
          <w:numId w:val="2"/>
        </w:numPr>
        <w:spacing w:line="360" w:lineRule="auto"/>
        <w:rPr>
          <w:rFonts w:ascii="宋体" w:eastAsia="宋体" w:hAnsi="宋体" w:cs="宋体"/>
          <w:sz w:val="24"/>
        </w:rPr>
      </w:pPr>
      <w:r>
        <w:rPr>
          <w:rFonts w:ascii="宋体" w:eastAsia="宋体" w:hAnsi="宋体" w:cs="宋体" w:hint="eastAsia"/>
          <w:sz w:val="24"/>
        </w:rPr>
        <w:t>紧扣新时代教师教育主题</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要结合《教师教育振兴行动计划（2018-2022年）》、《江苏省教师教育创新行动计划（2018-2022年）》、教育部《关于切实加强新时代高等学校美育工作的意见》、《新时代幼</w:t>
      </w:r>
      <w:r>
        <w:rPr>
          <w:rFonts w:ascii="宋体" w:eastAsia="宋体" w:hAnsi="宋体" w:cs="宋体"/>
          <w:sz w:val="24"/>
        </w:rPr>
        <w:t>儿园教师职业行为十项准则</w:t>
      </w:r>
      <w:r>
        <w:rPr>
          <w:rFonts w:ascii="宋体" w:eastAsia="宋体" w:hAnsi="宋体" w:cs="宋体" w:hint="eastAsia"/>
          <w:sz w:val="24"/>
        </w:rPr>
        <w:t>》，职业教育“1+x”证书制度，全国全省教育工作会议、新时代高教40条等文件和会议精神，紧扣新时代新形势，落实新规范新要求。</w:t>
      </w:r>
    </w:p>
    <w:p w:rsidR="00143CC6" w:rsidRDefault="00C12598">
      <w:pPr>
        <w:numPr>
          <w:ilvl w:val="0"/>
          <w:numId w:val="2"/>
        </w:numPr>
        <w:spacing w:line="360" w:lineRule="auto"/>
        <w:rPr>
          <w:rFonts w:ascii="宋体" w:eastAsia="宋体" w:hAnsi="宋体" w:cs="宋体"/>
          <w:sz w:val="24"/>
        </w:rPr>
      </w:pPr>
      <w:r>
        <w:rPr>
          <w:rFonts w:ascii="宋体" w:eastAsia="宋体" w:hAnsi="宋体" w:cs="宋体" w:hint="eastAsia"/>
          <w:sz w:val="24"/>
        </w:rPr>
        <w:t>瞄准专业认证和评估标准</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要瞄准师范专业认证和职教专业评估标准和内容，进一步完善方案。尤其是要关注专业认证中课程结构及学分比例。课程结构体现通识教育和专业教育的有机结合；理论课程与实践课程、必修课与选修课设置合理。各类课程学分比例恰当，通识教育课程中的人文社会与科学素养课程学分不低于总学分的</w:t>
      </w:r>
      <w:r>
        <w:rPr>
          <w:rFonts w:ascii="宋体" w:eastAsia="宋体" w:hAnsi="宋体" w:cs="宋体"/>
          <w:sz w:val="24"/>
        </w:rPr>
        <w:t>10%</w:t>
      </w:r>
      <w:r>
        <w:rPr>
          <w:rFonts w:ascii="宋体" w:eastAsia="宋体" w:hAnsi="宋体" w:cs="宋体" w:hint="eastAsia"/>
          <w:sz w:val="24"/>
        </w:rPr>
        <w:t>，支撑幼儿园各领域教育的相关课程学分不低于总学分的</w:t>
      </w:r>
      <w:r>
        <w:rPr>
          <w:rFonts w:ascii="宋体" w:eastAsia="宋体" w:hAnsi="宋体" w:cs="宋体"/>
          <w:sz w:val="24"/>
        </w:rPr>
        <w:t>20%</w:t>
      </w:r>
      <w:r>
        <w:rPr>
          <w:rFonts w:ascii="宋体" w:eastAsia="宋体" w:hAnsi="宋体" w:cs="宋体" w:hint="eastAsia"/>
          <w:sz w:val="24"/>
        </w:rPr>
        <w:t>。教师教育课程达到教师教育课程标准规定的学分。</w:t>
      </w:r>
    </w:p>
    <w:p w:rsidR="00143CC6" w:rsidRDefault="00C12598">
      <w:pPr>
        <w:spacing w:line="360" w:lineRule="auto"/>
        <w:rPr>
          <w:rFonts w:ascii="宋体" w:eastAsia="宋体" w:hAnsi="宋体" w:cs="宋体"/>
          <w:sz w:val="24"/>
        </w:rPr>
      </w:pPr>
      <w:r>
        <w:rPr>
          <w:rFonts w:ascii="宋体" w:eastAsia="宋体" w:hAnsi="宋体" w:cs="宋体" w:hint="eastAsia"/>
          <w:sz w:val="24"/>
        </w:rPr>
        <w:t>3、坚持问题导向和实践指向</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要坚持到实践单位广泛调研，认真听取园所意见和建议，积极吸纳实践指导老师好的建议，还要吸引学生、家长等相关利益方的参与，对培养目标的科学性、合理性进行评价、改进。</w:t>
      </w:r>
    </w:p>
    <w:p w:rsidR="00143CC6" w:rsidRDefault="00C12598">
      <w:pPr>
        <w:spacing w:line="360" w:lineRule="auto"/>
        <w:rPr>
          <w:rFonts w:ascii="宋体" w:eastAsia="宋体" w:hAnsi="宋体" w:cs="宋体"/>
          <w:sz w:val="24"/>
        </w:rPr>
      </w:pPr>
      <w:r>
        <w:rPr>
          <w:rFonts w:ascii="宋体" w:eastAsia="宋体" w:hAnsi="宋体" w:cs="宋体" w:hint="eastAsia"/>
          <w:sz w:val="24"/>
        </w:rPr>
        <w:lastRenderedPageBreak/>
        <w:t>4、围绕中心任务和党代会精神</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要积极宣传、落实学校第一次党代会精神，结合学校的办学定位和专业发展规划，坚持立德树人、践行师德，做诚毅新美幼专人。</w:t>
      </w:r>
    </w:p>
    <w:p w:rsidR="00657BF3" w:rsidRDefault="00657BF3">
      <w:pPr>
        <w:spacing w:line="360" w:lineRule="auto"/>
        <w:ind w:firstLineChars="200" w:firstLine="480"/>
        <w:rPr>
          <w:rFonts w:ascii="宋体" w:eastAsia="宋体" w:hAnsi="宋体" w:cs="宋体"/>
          <w:sz w:val="24"/>
        </w:rPr>
      </w:pPr>
    </w:p>
    <w:p w:rsidR="00143CC6" w:rsidRDefault="00C12598">
      <w:pPr>
        <w:spacing w:line="360" w:lineRule="auto"/>
        <w:rPr>
          <w:rFonts w:ascii="宋体" w:eastAsia="宋体" w:hAnsi="宋体" w:cs="宋体"/>
          <w:b/>
          <w:bCs/>
          <w:sz w:val="24"/>
        </w:rPr>
      </w:pPr>
      <w:r>
        <w:rPr>
          <w:rFonts w:ascii="宋体" w:eastAsia="宋体" w:hAnsi="宋体" w:cs="宋体" w:hint="eastAsia"/>
          <w:b/>
          <w:bCs/>
          <w:sz w:val="24"/>
        </w:rPr>
        <w:t>二、修订办法：</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盐城幼儿师范高等专科学校人才培养方案管理条例（试行）（见附件）</w:t>
      </w:r>
    </w:p>
    <w:p w:rsidR="00657BF3" w:rsidRDefault="00657BF3">
      <w:pPr>
        <w:spacing w:line="360" w:lineRule="auto"/>
        <w:ind w:firstLineChars="200" w:firstLine="480"/>
        <w:rPr>
          <w:rFonts w:ascii="宋体" w:eastAsia="宋体" w:hAnsi="宋体" w:cs="宋体"/>
          <w:sz w:val="24"/>
        </w:rPr>
      </w:pPr>
    </w:p>
    <w:p w:rsidR="00143CC6" w:rsidRDefault="00C12598">
      <w:pPr>
        <w:spacing w:line="360" w:lineRule="auto"/>
        <w:rPr>
          <w:rFonts w:ascii="宋体" w:eastAsia="宋体" w:hAnsi="宋体" w:cs="宋体"/>
          <w:b/>
          <w:bCs/>
          <w:sz w:val="24"/>
        </w:rPr>
      </w:pPr>
      <w:r>
        <w:rPr>
          <w:rFonts w:ascii="宋体" w:eastAsia="宋体" w:hAnsi="宋体" w:cs="宋体" w:hint="eastAsia"/>
          <w:b/>
          <w:bCs/>
          <w:sz w:val="24"/>
        </w:rPr>
        <w:t>三、修订要求：</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1、每年小修，三年大修，坚持传承和创新相结合；</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2、各专业毕业要求学分设计控制在140学分内；</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3、坚持统分结合，秉持专业特色分类修订，每一专业中的实际情况再根据实际要求制定操作层面具体办法；</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4、课程标准（课程内容和考核）要能支撑课程体系，课程体系要能支撑培养要求（毕业要求），毕业要求要能支撑培养目标，遵循认证标准的基本逻辑；</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5、培养目标的制定要包括对人才的基本素养、从事的专业领域、服务面向、职业特征和人才定位的描述；</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6、毕业要求的制定应根据幼儿园教师专业标准，使之既能够保证培养目标的实现，又是形成课程体系和开展教学活动的依据，也是师资队伍建设、教学条件建设和教学质量标准制定的依据；</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7、落实两个转变，即知识为本到素养能力为本的转变，传授模式到养成模式的转变；</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8、课程体系与毕业要求支撑关系清晰明确，每条毕业要求的指标点都有相应的课程或教学环节支撑，以课程矩阵形式呈现。</w:t>
      </w:r>
    </w:p>
    <w:p w:rsidR="00657BF3" w:rsidRDefault="00657BF3">
      <w:pPr>
        <w:spacing w:line="360" w:lineRule="auto"/>
        <w:ind w:firstLineChars="200" w:firstLine="480"/>
        <w:rPr>
          <w:rFonts w:ascii="宋体" w:eastAsia="宋体" w:hAnsi="宋体" w:cs="宋体"/>
          <w:sz w:val="24"/>
        </w:rPr>
      </w:pPr>
    </w:p>
    <w:p w:rsidR="00143CC6" w:rsidRDefault="00C12598">
      <w:pPr>
        <w:spacing w:line="360" w:lineRule="auto"/>
        <w:rPr>
          <w:rFonts w:ascii="宋体" w:eastAsia="宋体" w:hAnsi="宋体" w:cs="宋体"/>
          <w:b/>
          <w:bCs/>
          <w:sz w:val="24"/>
        </w:rPr>
      </w:pPr>
      <w:r>
        <w:rPr>
          <w:rFonts w:ascii="宋体" w:eastAsia="宋体" w:hAnsi="宋体" w:cs="宋体" w:hint="eastAsia"/>
          <w:b/>
          <w:bCs/>
          <w:sz w:val="24"/>
        </w:rPr>
        <w:t>四、修订团队：</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学前教育专业：*谢亦红、曹素琴、张玮、杨恩慧、孙曙、徐莉、易忠兵</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早教专业：*刘玮、郭芙蓉、王永萍、王晓铃、陈勇</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幼儿发展与健康管理专业：*刘娟、李庆霞、乔金玲、李丽、张伟、张子丽</w:t>
      </w:r>
    </w:p>
    <w:p w:rsidR="00657BF3" w:rsidRDefault="00657BF3">
      <w:pPr>
        <w:spacing w:line="360" w:lineRule="auto"/>
        <w:ind w:firstLineChars="200" w:firstLine="480"/>
        <w:rPr>
          <w:rFonts w:ascii="宋体" w:eastAsia="宋体" w:hAnsi="宋体" w:cs="宋体"/>
          <w:sz w:val="24"/>
        </w:rPr>
      </w:pPr>
    </w:p>
    <w:p w:rsidR="00143CC6" w:rsidRDefault="00C12598">
      <w:pPr>
        <w:spacing w:line="360" w:lineRule="auto"/>
        <w:rPr>
          <w:rFonts w:ascii="宋体" w:eastAsia="宋体" w:hAnsi="宋体" w:cs="宋体"/>
          <w:b/>
          <w:bCs/>
          <w:sz w:val="24"/>
        </w:rPr>
      </w:pPr>
      <w:r>
        <w:rPr>
          <w:rFonts w:ascii="宋体" w:eastAsia="宋体" w:hAnsi="宋体" w:cs="宋体" w:hint="eastAsia"/>
          <w:b/>
          <w:bCs/>
          <w:sz w:val="24"/>
        </w:rPr>
        <w:lastRenderedPageBreak/>
        <w:t>五、修订组织：</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1、领导小组：易忠兵、陈勇、张伟、刘玮、徐莉、张子丽</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2、工作小组：谢亦红、曹素琴、张玮、杨恩慧、孙曙、郭芙蓉、王永萍、王晓铃、刘娟、李庆霞、乔金玲、李丽、姚杨、陈兰</w:t>
      </w:r>
    </w:p>
    <w:p w:rsidR="00143CC6" w:rsidRDefault="00143CC6">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657BF3" w:rsidRDefault="00657BF3">
      <w:pPr>
        <w:spacing w:line="360" w:lineRule="auto"/>
        <w:ind w:firstLineChars="200" w:firstLine="480"/>
        <w:rPr>
          <w:rFonts w:ascii="宋体" w:eastAsia="宋体" w:hAnsi="宋体" w:cs="宋体"/>
          <w:sz w:val="24"/>
        </w:rPr>
      </w:pP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学前教育学院一分部</w:t>
      </w:r>
    </w:p>
    <w:p w:rsidR="00143CC6" w:rsidRDefault="00C12598">
      <w:pPr>
        <w:spacing w:line="360" w:lineRule="auto"/>
        <w:ind w:firstLineChars="2400" w:firstLine="5760"/>
        <w:rPr>
          <w:rFonts w:ascii="宋体" w:eastAsia="宋体" w:hAnsi="宋体" w:cs="宋体"/>
          <w:sz w:val="24"/>
        </w:rPr>
      </w:pPr>
      <w:r>
        <w:rPr>
          <w:rFonts w:ascii="宋体" w:eastAsia="宋体" w:hAnsi="宋体" w:cs="宋体" w:hint="eastAsia"/>
          <w:sz w:val="24"/>
        </w:rPr>
        <w:t>二〇一九年五月十八日</w:t>
      </w:r>
    </w:p>
    <w:p w:rsidR="00143CC6" w:rsidRDefault="00143CC6">
      <w:pPr>
        <w:spacing w:line="360" w:lineRule="auto"/>
        <w:ind w:firstLineChars="200" w:firstLine="480"/>
        <w:rPr>
          <w:rFonts w:ascii="宋体" w:eastAsia="宋体" w:hAnsi="宋体" w:cs="宋体"/>
          <w:sz w:val="24"/>
        </w:rPr>
      </w:pPr>
    </w:p>
    <w:p w:rsidR="00143CC6" w:rsidRDefault="00143CC6">
      <w:pPr>
        <w:spacing w:line="360" w:lineRule="auto"/>
        <w:rPr>
          <w:rFonts w:ascii="宋体" w:eastAsia="宋体" w:hAnsi="宋体" w:cs="宋体"/>
          <w:sz w:val="24"/>
        </w:rPr>
      </w:pPr>
    </w:p>
    <w:p w:rsidR="00143CC6" w:rsidRDefault="00143CC6">
      <w:pPr>
        <w:spacing w:line="360" w:lineRule="auto"/>
        <w:rPr>
          <w:rFonts w:ascii="宋体" w:eastAsia="宋体" w:hAnsi="宋体" w:cs="宋体"/>
          <w:sz w:val="24"/>
        </w:rPr>
      </w:pPr>
    </w:p>
    <w:p w:rsidR="00143CC6" w:rsidRDefault="00143CC6">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657BF3" w:rsidRDefault="00657BF3">
      <w:pPr>
        <w:spacing w:line="360" w:lineRule="auto"/>
        <w:rPr>
          <w:rFonts w:ascii="宋体" w:eastAsia="宋体" w:hAnsi="宋体" w:cs="宋体"/>
          <w:sz w:val="24"/>
        </w:rPr>
      </w:pPr>
    </w:p>
    <w:p w:rsidR="00143CC6" w:rsidRDefault="00143CC6">
      <w:pPr>
        <w:spacing w:line="360" w:lineRule="auto"/>
        <w:rPr>
          <w:rFonts w:ascii="宋体" w:eastAsia="宋体" w:hAnsi="宋体" w:cs="宋体"/>
          <w:sz w:val="24"/>
        </w:rPr>
      </w:pPr>
    </w:p>
    <w:p w:rsidR="00143CC6" w:rsidRDefault="00C12598">
      <w:pPr>
        <w:spacing w:line="360" w:lineRule="auto"/>
        <w:rPr>
          <w:rFonts w:ascii="宋体" w:eastAsia="宋体" w:hAnsi="宋体" w:cs="宋体"/>
          <w:sz w:val="24"/>
        </w:rPr>
      </w:pPr>
      <w:r>
        <w:rPr>
          <w:rFonts w:ascii="宋体" w:eastAsia="宋体" w:hAnsi="宋体" w:cs="宋体" w:hint="eastAsia"/>
          <w:sz w:val="24"/>
        </w:rPr>
        <w:lastRenderedPageBreak/>
        <w:t>附件：盐城幼儿师范高等专科学校人才培养方案管理条例（试行）</w:t>
      </w:r>
    </w:p>
    <w:p w:rsidR="00143CC6" w:rsidRDefault="00143CC6">
      <w:pPr>
        <w:spacing w:line="360" w:lineRule="auto"/>
        <w:rPr>
          <w:rFonts w:ascii="宋体" w:eastAsia="宋体" w:hAnsi="宋体" w:cs="宋体"/>
          <w:sz w:val="24"/>
        </w:rPr>
      </w:pP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盐城幼儿师范高等专科学校人才培养方案管理条例（试行）</w:t>
      </w: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总 则</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第一条人才培养方案是高等学校人才培养工作总体设计的具体表现，是安排教学内容、组织教学活动及实现人才培养目标的基本依据。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第二条 人才培养方案是高等学校教学工作的法规性文件。人才培养方案的修（制）订、调整与执行是高等学校最重要的教学立法和执法活动之一，必须按严格的规范和程序进行。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第三条 教务处负责全校全日制教育各专业人才培养方案的管理。 </w:t>
      </w: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第一章 人才培养方案的修（制）订</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第四条 各专业人才培养方案的修（制）订必须坚决贯彻党的教育方针，严格执行上级主管部门的有关规定，人才培养目标、规格的确定以及课程设置， 必须坚持“学生中心、产出导向、持续改进”的人才培养工作新理念。</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第五条 修（制）订人才培养方案的工作程序 1.原则上，各专业人才培养方案每年修订一次。教务处提出各专业修（制） 订人才培养方案的原则要求和指导意见，学校审批发文至各学院和相关职能部门。 2.各学院根据学校文件要求，组织有关专业负责人或专业带头人、骨干教师， 具体负责人才培养方案的拟订。 3.各学院应组织有利益相关方参与的人员对本学院各专业人才培养方案进行审议、论证，经学院院长核准签字，加盖学院公章后报送教务处。 4.教务处对各专业人才培养方案组织审查，将专家论证意见汇总后反馈各学院，学院根据论证意见进行修改并报分管校长、校长批准，批准后的人才培养方案，即为学校法定教学文件生效执行。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第六条 人才培养方案的主要内容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一、专业名称与专业代码 二、教育类型及招生对象 三、基本学制及就业面向 四、专业简介 五、培养目标 六、毕业要求 七、职业证书 八、课程体系与核心课程 九、主要实践环节 十、修学年限 十一、课程设置和教学进程表 十二、制订与实施说明 </w:t>
      </w: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第二章 人才培养方案的执行</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 xml:space="preserve">第七条 经校长批准的人才培养方案，由教务处和各学院负责组织实施。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第八条 人才培养方案规定的教学任务是法定工作任务，必须不折不扣地 执行。教学任务按学科性质和业务范围由相关学院承担，由教务处计划分、协调 并落实。任何学院、任何人员都不得推诿或擅自更改。特殊情况下，可由相关的 部门在教务处主持下协调解决教学任务的归口转移问题。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第九条 执行人才培养方案的工作程序 1.各学院负责将经校长批准执行的培养计划输入教务管理系统，每学期结束 前在系统中下载下学期教学任务。 2.承担教学任务的各学院、各公共教研室，于学期结束前初步落实下学期各 课程主讲教师并报教务处。 3.承担教学任务的主讲教师，应根据教学大纲填写授课计划表，并于开课后 一周内完成。 </w:t>
      </w: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第三章 人才培养方案的调整</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第十条 严格维护人才培养方案的严肃性，保持人才培养方案的相对稳定。 对已经批准并正在执行的人才培养方案，不得随意更改。如需对人才培养方案作 局部调整，要有充分依据，并按规定程序办理。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第十一条 调整人才培养方案的一般程序： 1.调整人才培养方案是指在现行人才培养方案中，需要变更课程设置、授课 学时、课程学分以及变更实践教学活动安排等情况。 2.各专业需对人才培养方案进行调整时，应由专业负责人或教研室提出具体调整方案，并提供背景材料和论证说明，填写人才培养方案调整申请表，经学院 主要负责人签字审定，在实施前一学期将“人才培养方案调整申请表”报送教务处，经教务处初审、报分管校长批准执行。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第十二条 凡未按上述规定报批而擅自更改人才培养方案者，均按教学事故处理。 </w:t>
      </w:r>
    </w:p>
    <w:p w:rsidR="00143CC6" w:rsidRDefault="00C12598">
      <w:pPr>
        <w:spacing w:line="360" w:lineRule="auto"/>
        <w:jc w:val="center"/>
        <w:rPr>
          <w:rFonts w:ascii="宋体" w:eastAsia="宋体" w:hAnsi="宋体" w:cs="宋体"/>
          <w:sz w:val="24"/>
        </w:rPr>
      </w:pPr>
      <w:r>
        <w:rPr>
          <w:rFonts w:ascii="宋体" w:eastAsia="宋体" w:hAnsi="宋体" w:cs="宋体" w:hint="eastAsia"/>
          <w:sz w:val="24"/>
        </w:rPr>
        <w:t>附 则</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第十三条 以往有关的规定，凡与本条例不相符者，以本条例为准。 </w:t>
      </w:r>
    </w:p>
    <w:p w:rsidR="00143CC6" w:rsidRDefault="00C125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第十四条 本条例自发布之日起实施，由教务处负责解释。 </w:t>
      </w:r>
    </w:p>
    <w:p w:rsidR="00143CC6" w:rsidRDefault="00C12598">
      <w:pPr>
        <w:spacing w:line="360" w:lineRule="auto"/>
        <w:ind w:firstLineChars="200" w:firstLine="480"/>
        <w:jc w:val="center"/>
        <w:rPr>
          <w:rFonts w:ascii="宋体" w:eastAsia="宋体" w:hAnsi="宋体" w:cs="宋体"/>
          <w:sz w:val="24"/>
        </w:rPr>
      </w:pPr>
      <w:r>
        <w:rPr>
          <w:rFonts w:ascii="宋体" w:eastAsia="宋体" w:hAnsi="宋体" w:cs="宋体" w:hint="eastAsia"/>
          <w:sz w:val="24"/>
        </w:rPr>
        <w:t xml:space="preserve">                                                 教务处 </w:t>
      </w:r>
    </w:p>
    <w:p w:rsidR="00143CC6" w:rsidRDefault="00C12598">
      <w:pPr>
        <w:spacing w:line="360" w:lineRule="auto"/>
        <w:ind w:firstLineChars="200" w:firstLine="480"/>
        <w:jc w:val="right"/>
      </w:pPr>
      <w:r>
        <w:rPr>
          <w:rFonts w:ascii="宋体" w:eastAsia="宋体" w:hAnsi="宋体" w:cs="宋体" w:hint="eastAsia"/>
          <w:sz w:val="24"/>
        </w:rPr>
        <w:t>二〇一九年四</w:t>
      </w:r>
      <w:r>
        <w:rPr>
          <w:rFonts w:ascii="宋体" w:eastAsia="宋体" w:hAnsi="宋体" w:cs="宋体"/>
          <w:sz w:val="24"/>
        </w:rPr>
        <w:t>月</w:t>
      </w:r>
    </w:p>
    <w:sectPr w:rsidR="00143C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DFB" w:rsidRDefault="00AD2DFB" w:rsidP="00657BF3">
      <w:r>
        <w:separator/>
      </w:r>
    </w:p>
  </w:endnote>
  <w:endnote w:type="continuationSeparator" w:id="0">
    <w:p w:rsidR="00AD2DFB" w:rsidRDefault="00AD2DFB" w:rsidP="0065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DFB" w:rsidRDefault="00AD2DFB" w:rsidP="00657BF3">
      <w:r>
        <w:separator/>
      </w:r>
    </w:p>
  </w:footnote>
  <w:footnote w:type="continuationSeparator" w:id="0">
    <w:p w:rsidR="00AD2DFB" w:rsidRDefault="00AD2DFB" w:rsidP="0065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62828C"/>
    <w:multiLevelType w:val="singleLevel"/>
    <w:tmpl w:val="A762828C"/>
    <w:lvl w:ilvl="0">
      <w:start w:val="1"/>
      <w:numFmt w:val="chineseCounting"/>
      <w:suff w:val="nothing"/>
      <w:lvlText w:val="%1、"/>
      <w:lvlJc w:val="left"/>
      <w:rPr>
        <w:rFonts w:hint="eastAsia"/>
      </w:rPr>
    </w:lvl>
  </w:abstractNum>
  <w:abstractNum w:abstractNumId="1">
    <w:nsid w:val="FA0DF8CC"/>
    <w:multiLevelType w:val="singleLevel"/>
    <w:tmpl w:val="FA0DF8C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EE38FA"/>
    <w:rsid w:val="00022A60"/>
    <w:rsid w:val="00143CC6"/>
    <w:rsid w:val="00657BF3"/>
    <w:rsid w:val="00AD2DFB"/>
    <w:rsid w:val="00C12598"/>
    <w:rsid w:val="05CA40F7"/>
    <w:rsid w:val="1A096388"/>
    <w:rsid w:val="2DC80740"/>
    <w:rsid w:val="377058B8"/>
    <w:rsid w:val="423247BA"/>
    <w:rsid w:val="42D3492F"/>
    <w:rsid w:val="45902C23"/>
    <w:rsid w:val="5BEE38FA"/>
    <w:rsid w:val="5FD52960"/>
    <w:rsid w:val="6A0C7806"/>
    <w:rsid w:val="6BD74CC3"/>
    <w:rsid w:val="7382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356A53-3590-4DF1-843F-D871E1FF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Emphasis"/>
    <w:basedOn w:val="a0"/>
    <w:qFormat/>
    <w:rPr>
      <w:i/>
    </w:rPr>
  </w:style>
  <w:style w:type="character" w:styleId="a5">
    <w:name w:val="Hyperlink"/>
    <w:basedOn w:val="a0"/>
    <w:rPr>
      <w:color w:val="0000FF"/>
      <w:u w:val="single"/>
    </w:rPr>
  </w:style>
  <w:style w:type="paragraph" w:styleId="a6">
    <w:name w:val="header"/>
    <w:basedOn w:val="a"/>
    <w:link w:val="Char"/>
    <w:rsid w:val="00657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57BF3"/>
    <w:rPr>
      <w:rFonts w:asciiTheme="minorHAnsi" w:eastAsiaTheme="minorEastAsia" w:hAnsiTheme="minorHAnsi" w:cstheme="minorBidi"/>
      <w:kern w:val="2"/>
      <w:sz w:val="18"/>
      <w:szCs w:val="18"/>
    </w:rPr>
  </w:style>
  <w:style w:type="paragraph" w:styleId="a7">
    <w:name w:val="footer"/>
    <w:basedOn w:val="a"/>
    <w:link w:val="Char0"/>
    <w:rsid w:val="00657BF3"/>
    <w:pPr>
      <w:tabs>
        <w:tab w:val="center" w:pos="4153"/>
        <w:tab w:val="right" w:pos="8306"/>
      </w:tabs>
      <w:snapToGrid w:val="0"/>
      <w:jc w:val="left"/>
    </w:pPr>
    <w:rPr>
      <w:sz w:val="18"/>
      <w:szCs w:val="18"/>
    </w:rPr>
  </w:style>
  <w:style w:type="character" w:customStyle="1" w:styleId="Char0">
    <w:name w:val="页脚 Char"/>
    <w:basedOn w:val="a0"/>
    <w:link w:val="a7"/>
    <w:rsid w:val="00657BF3"/>
    <w:rPr>
      <w:rFonts w:asciiTheme="minorHAnsi" w:eastAsiaTheme="minorEastAsia" w:hAnsiTheme="minorHAnsi" w:cstheme="minorBidi"/>
      <w:kern w:val="2"/>
      <w:sz w:val="18"/>
      <w:szCs w:val="18"/>
    </w:rPr>
  </w:style>
  <w:style w:type="paragraph" w:styleId="a8">
    <w:name w:val="Plain Text"/>
    <w:basedOn w:val="a"/>
    <w:link w:val="Char1"/>
    <w:rsid w:val="00657BF3"/>
    <w:rPr>
      <w:rFonts w:ascii="宋体" w:eastAsia="宋体" w:hAnsi="Courier New" w:cs="Courier New"/>
      <w:szCs w:val="21"/>
    </w:rPr>
  </w:style>
  <w:style w:type="character" w:customStyle="1" w:styleId="Char1">
    <w:name w:val="纯文本 Char"/>
    <w:basedOn w:val="a0"/>
    <w:link w:val="a8"/>
    <w:rsid w:val="00657BF3"/>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2019-06-04T07:26:00Z</dcterms:created>
  <dcterms:modified xsi:type="dcterms:W3CDTF">2019-06-04T07:26:00Z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